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FC" w:rsidRDefault="00A44AFC" w:rsidP="00DB7798">
      <w:pPr>
        <w:shd w:val="clear" w:color="auto" w:fill="FFFFFF"/>
        <w:spacing w:after="0" w:line="525" w:lineRule="atLeast"/>
        <w:jc w:val="center"/>
        <w:outlineLvl w:val="0"/>
        <w:rPr>
          <w:rFonts w:ascii="Tahoma" w:eastAsia="Times New Roman" w:hAnsi="Tahoma" w:cs="Tahoma"/>
          <w:b/>
          <w:color w:val="DC3B33"/>
          <w:kern w:val="36"/>
          <w:sz w:val="40"/>
          <w:szCs w:val="40"/>
          <w:lang w:eastAsia="it-IT"/>
        </w:rPr>
      </w:pPr>
      <w:r>
        <w:rPr>
          <w:rFonts w:ascii="Tahoma" w:eastAsia="Times New Roman" w:hAnsi="Tahoma" w:cs="Tahoma"/>
          <w:b/>
          <w:noProof/>
          <w:color w:val="DC3B33"/>
          <w:kern w:val="36"/>
          <w:sz w:val="40"/>
          <w:szCs w:val="40"/>
          <w:lang w:eastAsia="it-IT"/>
        </w:rPr>
        <w:drawing>
          <wp:inline distT="0" distB="0" distL="0" distR="0">
            <wp:extent cx="1266825" cy="1103948"/>
            <wp:effectExtent l="0" t="0" r="0" b="1270"/>
            <wp:docPr id="4" name="Immagine 4" descr="C:\Users\SertoriT\Pictures\LOGO F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toriT\Pictures\LOGO FL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98" w:rsidRPr="00DB7798" w:rsidRDefault="00DB7798" w:rsidP="00DB7798">
      <w:pPr>
        <w:shd w:val="clear" w:color="auto" w:fill="FFFFFF"/>
        <w:spacing w:after="0" w:line="525" w:lineRule="atLeast"/>
        <w:jc w:val="center"/>
        <w:outlineLvl w:val="0"/>
        <w:rPr>
          <w:rFonts w:ascii="Tahoma" w:eastAsia="Times New Roman" w:hAnsi="Tahoma" w:cs="Tahoma"/>
          <w:b/>
          <w:color w:val="DC3B33"/>
          <w:kern w:val="36"/>
          <w:sz w:val="40"/>
          <w:szCs w:val="40"/>
          <w:lang w:eastAsia="it-IT"/>
        </w:rPr>
      </w:pPr>
      <w:r w:rsidRPr="00DB7798">
        <w:rPr>
          <w:rFonts w:ascii="Tahoma" w:eastAsia="Times New Roman" w:hAnsi="Tahoma" w:cs="Tahoma"/>
          <w:b/>
          <w:color w:val="DC3B33"/>
          <w:kern w:val="36"/>
          <w:sz w:val="40"/>
          <w:szCs w:val="40"/>
          <w:lang w:eastAsia="it-IT"/>
        </w:rPr>
        <w:t>Come avverranno le convocazioni dei supplenti dalle GPS e dalle graduatorie d’istituto</w:t>
      </w:r>
    </w:p>
    <w:p w:rsidR="00DB7798" w:rsidRPr="00DB7798" w:rsidRDefault="00DB7798" w:rsidP="00DB7798">
      <w:pPr>
        <w:shd w:val="clear" w:color="auto" w:fill="FFFFFF"/>
        <w:spacing w:before="75" w:after="75" w:line="240" w:lineRule="auto"/>
        <w:jc w:val="center"/>
        <w:outlineLvl w:val="3"/>
        <w:rPr>
          <w:rFonts w:ascii="Arial" w:eastAsia="Times New Roman" w:hAnsi="Arial" w:cs="Arial"/>
          <w:color w:val="535353"/>
          <w:sz w:val="27"/>
          <w:szCs w:val="27"/>
          <w:lang w:eastAsia="it-IT"/>
        </w:rPr>
      </w:pPr>
      <w:r w:rsidRPr="00DB7798">
        <w:rPr>
          <w:rFonts w:ascii="Arial" w:eastAsia="Times New Roman" w:hAnsi="Arial" w:cs="Arial"/>
          <w:color w:val="535353"/>
          <w:sz w:val="27"/>
          <w:szCs w:val="27"/>
          <w:lang w:eastAsia="it-IT"/>
        </w:rPr>
        <w:t>Le nuove regole dell’OM 60/2020 in vigore per l’anno scolastico 2020/2021.</w:t>
      </w:r>
    </w:p>
    <w:p w:rsidR="00DB7798" w:rsidRDefault="00DB7798" w:rsidP="00DB77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it-IT"/>
        </w:rPr>
      </w:pPr>
      <w:r w:rsidRPr="00DB7798">
        <w:rPr>
          <w:rFonts w:ascii="Arial" w:eastAsia="Times New Roman" w:hAnsi="Arial" w:cs="Arial"/>
          <w:b/>
          <w:bCs/>
          <w:color w:val="4D4D4D"/>
          <w:sz w:val="21"/>
          <w:szCs w:val="21"/>
          <w:lang w:eastAsia="it-IT"/>
        </w:rPr>
        <w:t>25/08/2020</w:t>
      </w:r>
    </w:p>
    <w:p w:rsidR="00DB7798" w:rsidRDefault="00DB7798" w:rsidP="00DB779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Il 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Ministero dell’Istruzione</w:t>
      </w:r>
      <w:r w:rsidRPr="00DB7798">
        <w:rPr>
          <w:rFonts w:ascii="Tahoma" w:eastAsia="Times New Roman" w:hAnsi="Tahoma" w:cs="Tahoma"/>
          <w:color w:val="000000"/>
          <w:lang w:eastAsia="it-IT"/>
        </w:rPr>
        <w:t> con l’</w:t>
      </w:r>
      <w:hyperlink r:id="rId7" w:tgtFrame="_blank" w:history="1">
        <w:r w:rsidRPr="00DB7798">
          <w:rPr>
            <w:rFonts w:ascii="Tahoma" w:eastAsia="Times New Roman" w:hAnsi="Tahoma" w:cs="Tahoma"/>
            <w:color w:val="005EB3"/>
            <w:u w:val="single"/>
            <w:lang w:eastAsia="it-IT"/>
          </w:rPr>
          <w:t>Ordinanza ministeriale 60 del 10 luglio 2020</w:t>
        </w:r>
      </w:hyperlink>
      <w:r w:rsidRPr="00DB7798">
        <w:rPr>
          <w:rFonts w:ascii="Tahoma" w:eastAsia="Times New Roman" w:hAnsi="Tahoma" w:cs="Tahoma"/>
          <w:color w:val="000000"/>
          <w:lang w:eastAsia="it-IT"/>
        </w:rPr>
        <w:t> (</w:t>
      </w:r>
      <w:hyperlink r:id="rId8" w:tgtFrame="_blank" w:history="1">
        <w:r w:rsidRPr="00DB7798">
          <w:rPr>
            <w:rFonts w:ascii="Tahoma" w:eastAsia="Times New Roman" w:hAnsi="Tahoma" w:cs="Tahoma"/>
            <w:color w:val="005EB3"/>
            <w:u w:val="single"/>
            <w:lang w:eastAsia="it-IT"/>
          </w:rPr>
          <w:t>allegati</w:t>
        </w:r>
      </w:hyperlink>
      <w:r w:rsidRPr="00DB7798">
        <w:rPr>
          <w:rFonts w:ascii="Tahoma" w:eastAsia="Times New Roman" w:hAnsi="Tahoma" w:cs="Tahoma"/>
          <w:color w:val="000000"/>
          <w:lang w:eastAsia="it-IT"/>
        </w:rPr>
        <w:t>) ha regolamentato l’istituzione delle 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graduatorie provinciali per le supplenze</w:t>
      </w:r>
      <w:r w:rsidRPr="00DB7798">
        <w:rPr>
          <w:rFonts w:ascii="Tahoma" w:eastAsia="Times New Roman" w:hAnsi="Tahoma" w:cs="Tahoma"/>
          <w:color w:val="000000"/>
          <w:lang w:eastAsia="it-IT"/>
        </w:rPr>
        <w:t> (GPS) e l’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aggiornamento di quelle d’istituto</w:t>
      </w:r>
      <w:r w:rsidRPr="00DB7798">
        <w:rPr>
          <w:rFonts w:ascii="Tahoma" w:eastAsia="Times New Roman" w:hAnsi="Tahoma" w:cs="Tahoma"/>
          <w:color w:val="000000"/>
          <w:lang w:eastAsia="it-IT"/>
        </w:rPr>
        <w:t> per il 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biennio 2020/2021</w:t>
      </w:r>
      <w:r w:rsidRPr="00DB7798">
        <w:rPr>
          <w:rFonts w:ascii="Tahoma" w:eastAsia="Times New Roman" w:hAnsi="Tahoma" w:cs="Tahoma"/>
          <w:color w:val="000000"/>
          <w:lang w:eastAsia="it-IT"/>
        </w:rPr>
        <w:t> e 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2021/2022</w:t>
      </w:r>
      <w:r w:rsidRPr="00DB7798">
        <w:rPr>
          <w:rFonts w:ascii="Tahoma" w:eastAsia="Times New Roman" w:hAnsi="Tahoma" w:cs="Tahoma"/>
          <w:color w:val="000000"/>
          <w:lang w:eastAsia="it-IT"/>
        </w:rPr>
        <w:t>.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Come avverranno le convocazioni?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Supplenze annuali (31 agosto) e sino al termine delle attività didattiche (30 giugno) </w:t>
      </w:r>
      <w:r w:rsidRPr="00DB7798">
        <w:rPr>
          <w:rFonts w:ascii="Tahoma" w:eastAsia="Times New Roman" w:hAnsi="Tahoma" w:cs="Tahoma"/>
          <w:color w:val="000000"/>
          <w:lang w:eastAsia="it-IT"/>
        </w:rPr>
        <w:t xml:space="preserve">che si rendono disponibili entro il 31 dicembre saranno attribuite dagli uffici scolastici territoriali utilizzando </w:t>
      </w:r>
      <w:bookmarkStart w:id="0" w:name="_GoBack"/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in ordine</w:t>
      </w:r>
      <w:bookmarkEnd w:id="0"/>
      <w:r w:rsidRPr="00DB7798">
        <w:rPr>
          <w:rFonts w:ascii="Tahoma" w:eastAsia="Times New Roman" w:hAnsi="Tahoma" w:cs="Tahoma"/>
          <w:color w:val="000000"/>
          <w:lang w:eastAsia="it-IT"/>
        </w:rPr>
        <w:t>:</w:t>
      </w:r>
    </w:p>
    <w:p w:rsidR="00A44AFC" w:rsidRPr="00DB7798" w:rsidRDefault="00A44AFC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b/>
          <w:color w:val="000000"/>
          <w:lang w:eastAsia="it-IT"/>
        </w:rPr>
        <w:t>Le GAE</w:t>
      </w:r>
      <w:r w:rsidRPr="00DB7798">
        <w:rPr>
          <w:rFonts w:ascii="Tahoma" w:eastAsia="Times New Roman" w:hAnsi="Tahoma" w:cs="Tahoma"/>
          <w:color w:val="000000"/>
          <w:lang w:eastAsia="it-IT"/>
        </w:rPr>
        <w:t xml:space="preserve"> - gestione a cura dell’ambito territoriale competente</w:t>
      </w:r>
    </w:p>
    <w:p w:rsidR="00DB7798" w:rsidRPr="00DB7798" w:rsidRDefault="00DB7798" w:rsidP="00DB7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b/>
          <w:color w:val="000000"/>
          <w:lang w:eastAsia="it-IT"/>
        </w:rPr>
        <w:t>Le GPS</w:t>
      </w:r>
      <w:r w:rsidRPr="00DB7798">
        <w:rPr>
          <w:rFonts w:ascii="Tahoma" w:eastAsia="Times New Roman" w:hAnsi="Tahoma" w:cs="Tahoma"/>
          <w:color w:val="000000"/>
          <w:lang w:eastAsia="it-IT"/>
        </w:rPr>
        <w:t xml:space="preserve"> - gestione a cura dell’ambito territoriale competente</w:t>
      </w:r>
    </w:p>
    <w:p w:rsidR="00A44AFC" w:rsidRDefault="00A44AFC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DB7798">
        <w:rPr>
          <w:rFonts w:ascii="Tahoma" w:eastAsia="Times New Roman" w:hAnsi="Tahoma" w:cs="Tahoma"/>
          <w:color w:val="000000"/>
          <w:u w:val="single"/>
          <w:lang w:eastAsia="it-IT"/>
        </w:rPr>
        <w:t>In caso di incapienza delle GPS si useranno le graduatorie d’istituto - (gestione a cura della scuola)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Ordine delle operazioni:</w:t>
      </w:r>
    </w:p>
    <w:p w:rsidR="00DB7798" w:rsidRPr="000B0C34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L’Ambito territoriale pubblicizza preventivamente sul proprio sito web:</w:t>
      </w:r>
    </w:p>
    <w:p w:rsidR="00DB7798" w:rsidRPr="00DB7798" w:rsidRDefault="00DB7798" w:rsidP="00DB7798">
      <w:pPr>
        <w:numPr>
          <w:ilvl w:val="0"/>
          <w:numId w:val="3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il quadro complessivo delle disponibilità e delle relative sedi cui si riferiscono</w:t>
      </w:r>
    </w:p>
    <w:p w:rsidR="00DB7798" w:rsidRPr="00DB7798" w:rsidRDefault="00DB7798" w:rsidP="00DB7798">
      <w:pPr>
        <w:numPr>
          <w:ilvl w:val="0"/>
          <w:numId w:val="3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il calendario delle convocazioni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Nel corso delle attività di attribuzione delle supplenze questi dati sono costantemente aggiornati per dare conto delle operazioni effettuate e sono resi pubblici, al termine delle quotidiane operazioni di conferimento.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000000"/>
          <w:u w:val="single"/>
          <w:lang w:eastAsia="it-IT"/>
        </w:rPr>
        <w:t>Le nomine</w:t>
      </w:r>
      <w:r w:rsidRPr="00DB7798">
        <w:rPr>
          <w:rFonts w:ascii="Tahoma" w:eastAsia="Times New Roman" w:hAnsi="Tahoma" w:cs="Tahoma"/>
          <w:color w:val="000000"/>
          <w:u w:val="single"/>
          <w:lang w:eastAsia="it-IT"/>
        </w:rPr>
        <w:t xml:space="preserve"> avvengono </w:t>
      </w:r>
      <w:r w:rsidRPr="00DB7798">
        <w:rPr>
          <w:rFonts w:ascii="Tahoma" w:eastAsia="Times New Roman" w:hAnsi="Tahoma" w:cs="Tahoma"/>
          <w:color w:val="000000"/>
          <w:lang w:eastAsia="it-IT"/>
        </w:rPr>
        <w:t>convocando prima gli aspiranti inclusi nelle GAE successivamente quelli inclusi nelle GPS di prima, e quindi di seconda fascia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Nomine sui posti di sostegno a livello di ambito territoriale (ovvero a liv. provinciale)</w:t>
      </w:r>
    </w:p>
    <w:p w:rsidR="00DB7798" w:rsidRPr="000B0C34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Avverranno chiamando in ordine:</w:t>
      </w:r>
    </w:p>
    <w:p w:rsidR="00DB7798" w:rsidRPr="00DB7798" w:rsidRDefault="00DB7798" w:rsidP="00DB77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gli specializzati presenti negli elenchi collegati alle GAE,</w:t>
      </w:r>
    </w:p>
    <w:p w:rsidR="00DB7798" w:rsidRPr="00DB7798" w:rsidRDefault="00DB7798" w:rsidP="00DB77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gli aspiranti inclusi nelle GPS di sostegno di prima e seconda fascia</w:t>
      </w:r>
    </w:p>
    <w:p w:rsidR="00DB7798" w:rsidRDefault="00DB7798" w:rsidP="00DB77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infine incrociando le graduatorie provinciali di posto comune (prima le GAE e poi le GPS del medesimo grado) individuando i destinatari sulla base del miglior punteggio</w:t>
      </w:r>
    </w:p>
    <w:p w:rsidR="00DB7798" w:rsidRPr="00DB7798" w:rsidRDefault="00DB7798" w:rsidP="00DB7798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Accettazioni e rinunce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L’accettazione della supplenza da parte dell’aspirante rende le operazioni di conferimento di supplenza non soggette a rifacimento. Le disponibilità successive che si determinano, anche per effetto di rinuncia, sono oggetto di ulteriori fasi di attribuzione di supplenze nei riguardi degli </w:t>
      </w:r>
      <w:r w:rsidRPr="00DB7798">
        <w:rPr>
          <w:rFonts w:ascii="Tahoma" w:eastAsia="Times New Roman" w:hAnsi="Tahoma" w:cs="Tahoma"/>
          <w:color w:val="000000"/>
          <w:lang w:eastAsia="it-IT"/>
        </w:rPr>
        <w:lastRenderedPageBreak/>
        <w:t>aspiranti che precedentemente non sono stati destinatari di proposte di assunzione.</w:t>
      </w:r>
      <w:r w:rsidRPr="00DB7798">
        <w:rPr>
          <w:rFonts w:ascii="Tahoma" w:eastAsia="Times New Roman" w:hAnsi="Tahoma" w:cs="Tahoma"/>
          <w:color w:val="000000"/>
          <w:lang w:eastAsia="it-IT"/>
        </w:rPr>
        <w:br/>
        <w:t>Gli aspiranti che abbiano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 rinunciato</w:t>
      </w:r>
      <w:r w:rsidRPr="00DB7798">
        <w:rPr>
          <w:rFonts w:ascii="Tahoma" w:eastAsia="Times New Roman" w:hAnsi="Tahoma" w:cs="Tahoma"/>
          <w:color w:val="000000"/>
          <w:lang w:eastAsia="it-IT"/>
        </w:rPr>
        <w:t> a una proposta di assunzione </w:t>
      </w:r>
      <w:r w:rsidRPr="00DB7798">
        <w:rPr>
          <w:rFonts w:ascii="Tahoma" w:eastAsia="Times New Roman" w:hAnsi="Tahoma" w:cs="Tahoma"/>
          <w:b/>
          <w:bCs/>
          <w:color w:val="000000"/>
          <w:lang w:eastAsia="it-IT"/>
        </w:rPr>
        <w:t>non hanno più titolo a ulteriori proposte di supplenze per disponibilità sopraggiunte relative alla medesima graduatoria o a posti di sostegno per il medesimo anno scolastico.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it-IT"/>
        </w:rPr>
        <w:t>Diritto al completamento per supplenze al 30 giugno e al 31 agosto: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l’aspirante cui è conferita una supplenza a orario non intero in caso di assenza di posti interi, conserva titolo, in relazione alle utili posizioni occupate nelle diverse graduatorie di supplenza, a conseguire il completamento d’orario, esclusivamente nell’ambito della provincia di inserimento, fino al raggiungimento dell’orario obbligatorio di insegnamento previsto per il corrispondente personale di ruolo, tramite altre supplenze a orario non intero. Tale completamento può attuarsi anche mediante il frazionamento orario delle relative disponibilità, salvaguardando in ogni caso l’unicità dell’insegnamento nella classe e nelle attività di sostegno.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u w:val="single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Rinuncia a supplenza al 30 giugno per supplenza al 31 agosto</w:t>
      </w:r>
      <w:r w:rsidRPr="00DB7798"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  <w:t>: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durante il periodo occorrente per il completamento delle operazioni ed esclusivamente prima della stipula dei relativi contratti, è ammessa la rinuncia ad una proposta di assunzione per supplenza temporanea sino al termine delle attività didattiche per l’accettazione successiva di supplenza annuale per il medesimo o diverso insegnamento.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u w:val="single"/>
          <w:lang w:eastAsia="it-IT"/>
        </w:rPr>
      </w:pP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u w:val="single"/>
          <w:lang w:eastAsia="it-IT"/>
        </w:rPr>
        <w:t>Riserve L 68/99</w:t>
      </w:r>
      <w:r w:rsidRPr="00DB7798">
        <w:rPr>
          <w:rFonts w:ascii="Tahoma" w:eastAsia="Times New Roman" w:hAnsi="Tahoma" w:cs="Tahoma"/>
          <w:color w:val="000000"/>
          <w:lang w:eastAsia="it-IT"/>
        </w:rPr>
        <w:t>: in occasione del conferimento dei contratti di supplenza da GAE e GPS sono disposte le riserve dei posti nei confronti delle categorie beneficiarie delle disposizioni di cui alla Legge 12 marzo 1999 n. 68 (Invalidità civile pari o superiore al 46%).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Supplenze temporanee (assenze legate a malattia, maternità, etc.)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Le supplenze brevi e temporanee saranno attribuite dalle scuole utilizzando le graduatorie d’istituto.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u w:val="single"/>
          <w:lang w:eastAsia="it-IT"/>
        </w:rPr>
      </w:pPr>
      <w:r w:rsidRPr="00DB7798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Procedura da seguire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Le scuole utilizzano la procedura informatica. Si convocano i soli aspiranti che siano o parzialmente occupati o inoccupati.</w:t>
      </w:r>
    </w:p>
    <w:p w:rsidR="00DB7798" w:rsidRPr="000B0C34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Per le supplenze pari o superiori a 30 giorni, la proposta di assunzione deve essere trasmessa con un preavviso di almeno 24 ore rispetto al termine utile per la risposta di disponibilità da parte dell’aspirante. L’accettazione viene acquisita telematicamente, a quel punto viene fissato il termine per la presa di servizio effettiva, vi sono 24 ore per effettuarla, salvo i casi previsti dalla normativa vigente.</w:t>
      </w:r>
      <w:r w:rsidRPr="00DB7798">
        <w:rPr>
          <w:rFonts w:ascii="Tahoma" w:eastAsia="Times New Roman" w:hAnsi="Tahoma" w:cs="Tahoma"/>
          <w:color w:val="000000"/>
          <w:lang w:eastAsia="it-IT"/>
        </w:rPr>
        <w:br/>
      </w:r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La proposta di assunzione contiene:</w:t>
      </w:r>
    </w:p>
    <w:p w:rsidR="00DB7798" w:rsidRPr="00DB7798" w:rsidRDefault="00DB7798" w:rsidP="00DB779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i dati della supplenza: data di inizio, durata, l’orario complessivo settimanale, distinto con i singoli giorni di impegno;</w:t>
      </w:r>
    </w:p>
    <w:p w:rsidR="00DB7798" w:rsidRPr="00DB7798" w:rsidRDefault="00DB7798" w:rsidP="00DB779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il giorno e l’ora entro cui far pervenire la risposta ;</w:t>
      </w:r>
    </w:p>
    <w:p w:rsidR="00DB7798" w:rsidRPr="00DB7798" w:rsidRDefault="00DB7798" w:rsidP="00DB7798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le indicazioni di tutti i contatti della scuola.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0B0C34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Nel caso di comunicazione multipla diretta a più aspiranti, essa deve, inoltre, contenere:</w:t>
      </w:r>
    </w:p>
    <w:p w:rsidR="00DB7798" w:rsidRDefault="00DB7798" w:rsidP="00DB7798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l’ordine di graduatoria in cui ciascuno si colloca rispetto agli altri convocati;</w:t>
      </w:r>
    </w:p>
    <w:p w:rsidR="00DB7798" w:rsidRPr="00DB7798" w:rsidRDefault="00DB7798" w:rsidP="00DB7798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la data in cui sarà assegnata la supplenza, di modo che gli aspiranti che non sono risultati assegnatari possano considerarsi liberi</w:t>
      </w:r>
    </w:p>
    <w:p w:rsidR="00DB7798" w:rsidRPr="00DB7798" w:rsidRDefault="00DB7798" w:rsidP="00DB7798">
      <w:pPr>
        <w:shd w:val="clear" w:color="auto" w:fill="FFFFFF"/>
        <w:spacing w:after="0" w:line="240" w:lineRule="auto"/>
        <w:ind w:left="600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it-IT"/>
        </w:rPr>
        <w:t>Cattedre con orario d’insegnamento strutturato su più scuole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ciascuna di esse procede autonomamente per le ore di rispettiva competenza.</w:t>
      </w:r>
    </w:p>
    <w:p w:rsidR="00DB7798" w:rsidRP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</w:p>
    <w:p w:rsidR="00DB7798" w:rsidRPr="00DB7798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color w:val="FF0000"/>
          <w:sz w:val="24"/>
          <w:szCs w:val="24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it-IT"/>
        </w:rPr>
        <w:t>Posti del “potenziamento”</w:t>
      </w:r>
    </w:p>
    <w:p w:rsidR="00DB7798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Si può nominare il supplente solo in relazione alle ore di insegnamento curriculare assegnate al docente nell’ambito dell’orario di servizio contrattualmente previsto (art 28, c1, del CCNL 2016/18).</w:t>
      </w:r>
    </w:p>
    <w:p w:rsidR="00DB7798" w:rsidRPr="00A44AFC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it-IT"/>
        </w:rPr>
        <w:lastRenderedPageBreak/>
        <w:t>Le supplenze di scuola primaria per l’insegnamento della lingua inglese</w:t>
      </w:r>
    </w:p>
    <w:p w:rsidR="00DB7798" w:rsidRPr="000B0C34" w:rsidRDefault="00DB7798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Questi posti si attribuiscono, secondo l’ordine occupato nella graduatoria d’istituto a coloro che:</w:t>
      </w:r>
    </w:p>
    <w:p w:rsid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nei concorsi per scuola primaria sono stati inclusi nella graduatoria di merito e hanno </w:t>
      </w:r>
      <w:r>
        <w:rPr>
          <w:rFonts w:ascii="Tahoma" w:eastAsia="Times New Roman" w:hAnsi="Tahoma" w:cs="Tahoma"/>
          <w:color w:val="000000"/>
          <w:lang w:eastAsia="it-IT"/>
        </w:rPr>
        <w:t xml:space="preserve">  </w:t>
      </w: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>superato la prova di accertamento della conoscenza della lingua inglese;</w:t>
      </w:r>
    </w:p>
    <w:p w:rsidR="00DB7798" w:rsidRP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hanno superato la medesima prova nelle sessioni riservate di esami per il</w:t>
      </w:r>
    </w:p>
    <w:p w:rsidR="00DB7798" w:rsidRP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conseguimento dell’idoneità all’insegnamento nella scuola primaria;</w:t>
      </w:r>
    </w:p>
    <w:p w:rsidR="00A44AFC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hanno la laurea di Scienze della formazione primaria, e hanno sostenuto gli esami di lingua </w:t>
      </w:r>
    </w:p>
    <w:p w:rsidR="00DB7798" w:rsidRPr="00DB7798" w:rsidRDefault="00A44AFC" w:rsidP="00A44A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</w:t>
      </w:r>
      <w:r w:rsidR="00DB7798" w:rsidRPr="00DB7798">
        <w:rPr>
          <w:rFonts w:ascii="Tahoma" w:eastAsia="Times New Roman" w:hAnsi="Tahoma" w:cs="Tahoma"/>
          <w:color w:val="000000"/>
          <w:lang w:eastAsia="it-IT"/>
        </w:rPr>
        <w:t>straniera previsti nel piano di studi;</w:t>
      </w:r>
    </w:p>
    <w:p w:rsidR="00DB7798" w:rsidRP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sono inclusi nella relativa graduatoria di scuola primaria in possesso dei titoli di</w:t>
      </w:r>
    </w:p>
    <w:p w:rsidR="00DB7798" w:rsidRP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cui ai punti B.2 e B.6 delle tabelle A/1 e A/2;</w:t>
      </w:r>
    </w:p>
    <w:p w:rsidR="00DB7798" w:rsidRP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sono inclusi nelle graduatorie dei concorsi ordinari per la scuola</w:t>
      </w:r>
    </w:p>
    <w:p w:rsidR="00DB7798" w:rsidRP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primaria banditi nel 2012 e nel 2016;</w:t>
      </w:r>
    </w:p>
    <w:p w:rsidR="00DB7798" w:rsidRDefault="00DB7798" w:rsidP="00DB7798">
      <w:pPr>
        <w:numPr>
          <w:ilvl w:val="0"/>
          <w:numId w:val="5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sono inclusi nelle graduatorie per la scuola primaria del concorso straordinario 2019 e </w:t>
      </w:r>
      <w:r>
        <w:rPr>
          <w:rFonts w:ascii="Tahoma" w:eastAsia="Times New Roman" w:hAnsi="Tahoma" w:cs="Tahoma"/>
          <w:color w:val="000000"/>
          <w:lang w:eastAsia="it-IT"/>
        </w:rPr>
        <w:t xml:space="preserve"> </w:t>
      </w:r>
    </w:p>
    <w:p w:rsid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>hanno conseguito l’idoneità</w:t>
      </w: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</w:p>
    <w:p w:rsidR="00DB7798" w:rsidRPr="00A44AFC" w:rsidRDefault="00DB7798" w:rsidP="00DB7798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</w:pPr>
      <w:r w:rsidRPr="00A44AFC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it-IT"/>
        </w:rPr>
        <w:t>Supplenze su posto di sostegno</w:t>
      </w:r>
    </w:p>
    <w:p w:rsidR="00DB7798" w:rsidRPr="000B0C34" w:rsidRDefault="00A44AFC" w:rsidP="00DB77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it-IT"/>
        </w:rPr>
      </w:pPr>
      <w:r w:rsidRPr="000B0C34">
        <w:rPr>
          <w:rFonts w:ascii="Tahoma" w:eastAsia="Times New Roman" w:hAnsi="Tahoma" w:cs="Tahoma"/>
          <w:color w:val="000000"/>
          <w:u w:val="single"/>
          <w:lang w:eastAsia="it-IT"/>
        </w:rPr>
        <w:t>S</w:t>
      </w:r>
      <w:r w:rsidR="00DB7798" w:rsidRPr="000B0C34">
        <w:rPr>
          <w:rFonts w:ascii="Tahoma" w:eastAsia="Times New Roman" w:hAnsi="Tahoma" w:cs="Tahoma"/>
          <w:color w:val="000000"/>
          <w:u w:val="single"/>
          <w:lang w:eastAsia="it-IT"/>
        </w:rPr>
        <w:t>i convocano in ordine:</w:t>
      </w:r>
    </w:p>
    <w:p w:rsidR="00DB7798" w:rsidRPr="00DB7798" w:rsidRDefault="00DB7798" w:rsidP="00DB7798">
      <w:pPr>
        <w:numPr>
          <w:ilvl w:val="0"/>
          <w:numId w:val="6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specializzati sullo specifico grado collocati negli elenchi aggiuntivi della prima fascia;</w:t>
      </w:r>
    </w:p>
    <w:p w:rsidR="00DB7798" w:rsidRPr="00DB7798" w:rsidRDefault="00DB7798" w:rsidP="00DB7798">
      <w:pPr>
        <w:numPr>
          <w:ilvl w:val="0"/>
          <w:numId w:val="6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>aspiranti inseriti nella II fascia delle specifiche graduatorie di istituto per i posti di sostegno;</w:t>
      </w:r>
    </w:p>
    <w:p w:rsidR="00DB7798" w:rsidRDefault="00DB7798" w:rsidP="00DB7798">
      <w:pPr>
        <w:numPr>
          <w:ilvl w:val="0"/>
          <w:numId w:val="6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aspiranti collocati nella terza fascia delle specifiche graduatorie di istituto per i posti di </w:t>
      </w: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>sostegno;</w:t>
      </w:r>
    </w:p>
    <w:p w:rsidR="00DB7798" w:rsidRDefault="00DB7798" w:rsidP="00DB7798">
      <w:pPr>
        <w:numPr>
          <w:ilvl w:val="0"/>
          <w:numId w:val="6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aspiranti collocati negli elenchi aggiuntivi di prima fascia costituiti in conformità a quanto </w:t>
      </w:r>
    </w:p>
    <w:p w:rsid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 xml:space="preserve">previsto all’articolo 12, comma 5 e in subordine nelle specifiche graduatorie di istituto di </w:t>
      </w:r>
      <w:r>
        <w:rPr>
          <w:rFonts w:ascii="Tahoma" w:eastAsia="Times New Roman" w:hAnsi="Tahoma" w:cs="Tahoma"/>
          <w:color w:val="000000"/>
          <w:lang w:eastAsia="it-IT"/>
        </w:rPr>
        <w:t xml:space="preserve"> </w:t>
      </w:r>
    </w:p>
    <w:p w:rsid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 xml:space="preserve">seconda e terza fascia per i posti di sostegno delle scuole viciniori, sino all’intera provincia, </w:t>
      </w: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>secondo l’ordine di cui alle lettere a), b) e c);</w:t>
      </w:r>
    </w:p>
    <w:p w:rsidR="00DB7798" w:rsidRDefault="00DB7798" w:rsidP="00DB7798">
      <w:pPr>
        <w:numPr>
          <w:ilvl w:val="0"/>
          <w:numId w:val="6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degli aspiranti collocati nelle graduatorie di istituto di prima, seconda e terza fascia </w:t>
      </w: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>nell’ordine e secondo i criteri di cui all’articolo 12, comma 7.</w:t>
      </w:r>
    </w:p>
    <w:p w:rsidR="00DB7798" w:rsidRDefault="00DB7798" w:rsidP="00DB7798">
      <w:pPr>
        <w:numPr>
          <w:ilvl w:val="0"/>
          <w:numId w:val="6"/>
        </w:numPr>
        <w:shd w:val="clear" w:color="auto" w:fill="FFFFFF"/>
        <w:spacing w:after="0" w:line="240" w:lineRule="auto"/>
        <w:ind w:left="75" w:hanging="75"/>
        <w:rPr>
          <w:rFonts w:ascii="Tahoma" w:eastAsia="Times New Roman" w:hAnsi="Tahoma" w:cs="Tahoma"/>
          <w:color w:val="000000"/>
          <w:lang w:eastAsia="it-IT"/>
        </w:rPr>
      </w:pPr>
      <w:r w:rsidRPr="00DB7798">
        <w:rPr>
          <w:rFonts w:ascii="Tahoma" w:eastAsia="Times New Roman" w:hAnsi="Tahoma" w:cs="Tahoma"/>
          <w:color w:val="000000"/>
          <w:lang w:eastAsia="it-IT"/>
        </w:rPr>
        <w:t xml:space="preserve">Nel caso di esaurimento della graduatoria di istituto si utilizzano le graduatorie di altri </w:t>
      </w:r>
    </w:p>
    <w:p w:rsidR="00DB7798" w:rsidRPr="00DB7798" w:rsidRDefault="00DB7798" w:rsidP="00DB77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 xml:space="preserve">          </w:t>
      </w:r>
      <w:r w:rsidRPr="00DB7798">
        <w:rPr>
          <w:rFonts w:ascii="Tahoma" w:eastAsia="Times New Roman" w:hAnsi="Tahoma" w:cs="Tahoma"/>
          <w:color w:val="000000"/>
          <w:lang w:eastAsia="it-IT"/>
        </w:rPr>
        <w:t>istituti della provinc</w:t>
      </w:r>
      <w:r>
        <w:rPr>
          <w:rFonts w:ascii="Tahoma" w:eastAsia="Times New Roman" w:hAnsi="Tahoma" w:cs="Tahoma"/>
          <w:color w:val="000000"/>
          <w:lang w:eastAsia="it-IT"/>
        </w:rPr>
        <w:t xml:space="preserve">ia secondo il criterio di </w:t>
      </w:r>
      <w:proofErr w:type="spellStart"/>
      <w:r>
        <w:rPr>
          <w:rFonts w:ascii="Tahoma" w:eastAsia="Times New Roman" w:hAnsi="Tahoma" w:cs="Tahoma"/>
          <w:color w:val="000000"/>
          <w:lang w:eastAsia="it-IT"/>
        </w:rPr>
        <w:t>vicini</w:t>
      </w:r>
      <w:r w:rsidRPr="00DB7798">
        <w:rPr>
          <w:rFonts w:ascii="Tahoma" w:eastAsia="Times New Roman" w:hAnsi="Tahoma" w:cs="Tahoma"/>
          <w:color w:val="000000"/>
          <w:lang w:eastAsia="it-IT"/>
        </w:rPr>
        <w:t>orietà</w:t>
      </w:r>
      <w:proofErr w:type="spellEnd"/>
      <w:r w:rsidRPr="00DB7798">
        <w:rPr>
          <w:rFonts w:ascii="Tahoma" w:eastAsia="Times New Roman" w:hAnsi="Tahoma" w:cs="Tahoma"/>
          <w:color w:val="000000"/>
          <w:lang w:eastAsia="it-IT"/>
        </w:rPr>
        <w:t>.</w:t>
      </w:r>
    </w:p>
    <w:p w:rsidR="00CD6F61" w:rsidRPr="00DB7798" w:rsidRDefault="00CD6F61" w:rsidP="00DB7798">
      <w:pPr>
        <w:spacing w:after="0" w:line="240" w:lineRule="auto"/>
        <w:rPr>
          <w:rFonts w:ascii="Tahoma" w:hAnsi="Tahoma" w:cs="Tahoma"/>
        </w:rPr>
      </w:pPr>
    </w:p>
    <w:sectPr w:rsidR="00CD6F61" w:rsidRPr="00DB7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A8A"/>
    <w:multiLevelType w:val="hybridMultilevel"/>
    <w:tmpl w:val="24BC9E6A"/>
    <w:lvl w:ilvl="0" w:tplc="464C48DA">
      <w:start w:val="1"/>
      <w:numFmt w:val="lowerLetter"/>
      <w:lvlText w:val="%1)"/>
      <w:lvlJc w:val="left"/>
      <w:pPr>
        <w:ind w:left="106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D6D41B1"/>
    <w:multiLevelType w:val="hybridMultilevel"/>
    <w:tmpl w:val="C17E8682"/>
    <w:lvl w:ilvl="0" w:tplc="464C48DA">
      <w:start w:val="1"/>
      <w:numFmt w:val="lowerLetter"/>
      <w:lvlText w:val="%1)"/>
      <w:lvlJc w:val="left"/>
      <w:pPr>
        <w:ind w:left="1167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22333BB1"/>
    <w:multiLevelType w:val="hybridMultilevel"/>
    <w:tmpl w:val="3ED2745E"/>
    <w:lvl w:ilvl="0" w:tplc="14F44F3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2B949B6"/>
    <w:multiLevelType w:val="multilevel"/>
    <w:tmpl w:val="FB06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C5724"/>
    <w:multiLevelType w:val="multilevel"/>
    <w:tmpl w:val="A2EE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F30A3"/>
    <w:multiLevelType w:val="multilevel"/>
    <w:tmpl w:val="16B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D521B"/>
    <w:multiLevelType w:val="multilevel"/>
    <w:tmpl w:val="544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07731"/>
    <w:multiLevelType w:val="multilevel"/>
    <w:tmpl w:val="AF0C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102B2"/>
    <w:multiLevelType w:val="multilevel"/>
    <w:tmpl w:val="182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8"/>
    <w:rsid w:val="000B0C34"/>
    <w:rsid w:val="00A44AFC"/>
    <w:rsid w:val="00CD6F61"/>
    <w:rsid w:val="00D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B77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DB77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7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77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B779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rtautore">
    <w:name w:val="artautore"/>
    <w:basedOn w:val="Carpredefinitoparagrafo"/>
    <w:rsid w:val="00DB7798"/>
  </w:style>
  <w:style w:type="character" w:styleId="Collegamentoipertestuale">
    <w:name w:val="Hyperlink"/>
    <w:basedOn w:val="Carpredefinitoparagrafo"/>
    <w:uiPriority w:val="99"/>
    <w:semiHidden/>
    <w:unhideWhenUsed/>
    <w:rsid w:val="00DB77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779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7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7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7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B77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DB77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779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77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B779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rtautore">
    <w:name w:val="artautore"/>
    <w:basedOn w:val="Carpredefinitoparagrafo"/>
    <w:rsid w:val="00DB7798"/>
  </w:style>
  <w:style w:type="character" w:styleId="Collegamentoipertestuale">
    <w:name w:val="Hyperlink"/>
    <w:basedOn w:val="Carpredefinitoparagrafo"/>
    <w:uiPriority w:val="99"/>
    <w:semiHidden/>
    <w:unhideWhenUsed/>
    <w:rsid w:val="00DB77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B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779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7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018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792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1863">
              <w:marLeft w:val="30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535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none" w:sz="0" w:space="0" w:color="auto"/>
              </w:divBdr>
              <w:divsChild>
                <w:div w:id="213755452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4" w:color="CCCCCC"/>
                    <w:bottom w:val="single" w:sz="6" w:space="8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leggi-normative/documenti/ordinanze-ministeriali/ordinanza-ministeriale-60-del-10-luglio-2020-allegati.fl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cgil.it/leggi-normative/documenti/ordinanze-ministeriali/ordinanza-ministeriale-60-del-10-luglio-2020-scuola-graduatorie-provinciali-supplenze-gps-e-graduatorie-istituto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Sertori Tobia</dc:creator>
  <cp:lastModifiedBy>Sertori Tobia</cp:lastModifiedBy>
  <cp:revision>2</cp:revision>
  <dcterms:created xsi:type="dcterms:W3CDTF">2020-08-25T14:15:00Z</dcterms:created>
  <dcterms:modified xsi:type="dcterms:W3CDTF">2020-08-25T16:17:00Z</dcterms:modified>
</cp:coreProperties>
</file>